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1D739" w14:textId="1ECA5A89" w:rsidR="00EC7BA3" w:rsidRPr="00EC7BA3" w:rsidRDefault="00EC7BA3" w:rsidP="00EC7BA3">
      <w:pPr>
        <w:pStyle w:val="Pa0"/>
        <w:rPr>
          <w:rFonts w:cs="Roboto"/>
          <w:color w:val="FFFFFF"/>
          <w:sz w:val="23"/>
          <w:szCs w:val="23"/>
        </w:rPr>
      </w:pPr>
      <w:r>
        <w:t xml:space="preserve"> </w:t>
      </w:r>
      <w:r>
        <w:rPr>
          <w:rFonts w:cs="Roboto"/>
          <w:color w:val="FFFFFF"/>
          <w:sz w:val="23"/>
          <w:szCs w:val="23"/>
        </w:rPr>
        <w:t>COMMUNIQUÉ DE PRESSE</w:t>
      </w:r>
    </w:p>
    <w:p w14:paraId="6F83DB37" w14:textId="44E51602" w:rsidR="00EC7BA3" w:rsidRDefault="00EC7BA3" w:rsidP="00EC7BA3">
      <w:pPr>
        <w:pStyle w:val="Pa0"/>
        <w:rPr>
          <w:rFonts w:cs="Roboto"/>
          <w:color w:val="EF3D33"/>
          <w:sz w:val="23"/>
          <w:szCs w:val="23"/>
        </w:rPr>
      </w:pPr>
      <w:r>
        <w:rPr>
          <w:rFonts w:cs="Roboto"/>
          <w:color w:val="EF3D33"/>
          <w:sz w:val="23"/>
          <w:szCs w:val="23"/>
        </w:rPr>
        <w:t xml:space="preserve">PARIS, LE </w:t>
      </w:r>
      <w:r w:rsidR="00CB6ED0">
        <w:rPr>
          <w:rFonts w:cs="Roboto"/>
          <w:color w:val="EF3D33"/>
          <w:sz w:val="23"/>
          <w:szCs w:val="23"/>
        </w:rPr>
        <w:t>11</w:t>
      </w:r>
      <w:r>
        <w:rPr>
          <w:rFonts w:cs="Roboto"/>
          <w:color w:val="EF3D33"/>
          <w:sz w:val="23"/>
          <w:szCs w:val="23"/>
        </w:rPr>
        <w:t>.06.2020</w:t>
      </w:r>
    </w:p>
    <w:p w14:paraId="1C90B7D0" w14:textId="77777777" w:rsidR="00EC7BA3" w:rsidRPr="00EC7BA3" w:rsidRDefault="00EC7BA3" w:rsidP="00EC7BA3">
      <w:pPr>
        <w:pStyle w:val="Default"/>
      </w:pPr>
    </w:p>
    <w:p w14:paraId="307DCAF0" w14:textId="77777777" w:rsidR="00EC7BA3" w:rsidRDefault="00EC7BA3" w:rsidP="00EC7BA3">
      <w:pPr>
        <w:pStyle w:val="Pa0"/>
        <w:rPr>
          <w:rFonts w:ascii="Montserrat Black" w:hAnsi="Montserrat Black" w:cs="Montserrat Black"/>
          <w:color w:val="002D34"/>
          <w:sz w:val="40"/>
          <w:szCs w:val="40"/>
        </w:rPr>
      </w:pPr>
      <w:r>
        <w:rPr>
          <w:rStyle w:val="A1"/>
        </w:rPr>
        <w:t>Observatoire européen du trafic :</w:t>
      </w:r>
    </w:p>
    <w:p w14:paraId="64DF19B3" w14:textId="76E8552A" w:rsidR="00EC7BA3" w:rsidRDefault="00EC7BA3" w:rsidP="00EC7BA3">
      <w:pPr>
        <w:pStyle w:val="Pa0"/>
        <w:rPr>
          <w:rStyle w:val="A1"/>
        </w:rPr>
      </w:pPr>
      <w:r>
        <w:rPr>
          <w:rStyle w:val="A1"/>
        </w:rPr>
        <w:t>Quel bilan un mois après le déconfinement ?</w:t>
      </w:r>
    </w:p>
    <w:p w14:paraId="4A182BB6" w14:textId="77777777" w:rsidR="00EC7BA3" w:rsidRPr="00EC7BA3" w:rsidRDefault="00EC7BA3" w:rsidP="00EC7BA3">
      <w:pPr>
        <w:pStyle w:val="Default"/>
      </w:pPr>
    </w:p>
    <w:p w14:paraId="6E00F953" w14:textId="25EF91C5" w:rsidR="00EC7BA3" w:rsidRDefault="00EC7BA3" w:rsidP="00EC7BA3">
      <w:pPr>
        <w:pStyle w:val="Pa0"/>
        <w:rPr>
          <w:rStyle w:val="A2"/>
        </w:rPr>
      </w:pPr>
      <w:r>
        <w:rPr>
          <w:rStyle w:val="A2"/>
        </w:rPr>
        <w:t>En partenariat avec HERE Technologies, Citec Digital analyse les données de trafic dans 3 pays d’Europe, et dresse un premier bilan du déconfinement sur le trafic routier européen.</w:t>
      </w:r>
    </w:p>
    <w:p w14:paraId="06EF507D" w14:textId="77777777" w:rsidR="00EC7BA3" w:rsidRPr="00EC7BA3" w:rsidRDefault="00EC7BA3" w:rsidP="00EC7BA3">
      <w:pPr>
        <w:pStyle w:val="Default"/>
      </w:pPr>
    </w:p>
    <w:p w14:paraId="3669CE34" w14:textId="6A67F975" w:rsidR="00EC7BA3" w:rsidRDefault="00EC7BA3" w:rsidP="00EC7BA3">
      <w:pPr>
        <w:pStyle w:val="Pa1"/>
        <w:jc w:val="both"/>
        <w:rPr>
          <w:rStyle w:val="A3"/>
        </w:rPr>
      </w:pPr>
      <w:r w:rsidRPr="001E13CC">
        <w:rPr>
          <w:rStyle w:val="A3"/>
        </w:rPr>
        <w:t xml:space="preserve">Après une baisse drastique du trafic durant la période de confinement, la circulation automobile est-elle revenue à la normale un mois après le déconfinement ? Pour suivre au plus près l’évolution du trafic post-confinement, l’Observatoire analyse les données d’axes structurants dans plus d’une dizaine de villes, en </w:t>
      </w:r>
      <w:r w:rsidR="000832CA" w:rsidRPr="001E13CC">
        <w:rPr>
          <w:rStyle w:val="A3"/>
        </w:rPr>
        <w:t xml:space="preserve">France (Lyon, Nice, </w:t>
      </w:r>
      <w:r w:rsidR="009E054B" w:rsidRPr="001E13CC">
        <w:rPr>
          <w:rStyle w:val="A3"/>
        </w:rPr>
        <w:t>Paris</w:t>
      </w:r>
      <w:r w:rsidR="009E054B">
        <w:rPr>
          <w:rStyle w:val="A3"/>
        </w:rPr>
        <w:t xml:space="preserve">, </w:t>
      </w:r>
      <w:r w:rsidR="000832CA" w:rsidRPr="001E13CC">
        <w:rPr>
          <w:rStyle w:val="A3"/>
        </w:rPr>
        <w:t xml:space="preserve">Toulouse), </w:t>
      </w:r>
      <w:r w:rsidRPr="001E13CC">
        <w:rPr>
          <w:rStyle w:val="A3"/>
        </w:rPr>
        <w:t>Suisse</w:t>
      </w:r>
      <w:r w:rsidR="000832CA" w:rsidRPr="001E13CC">
        <w:rPr>
          <w:rStyle w:val="A3"/>
        </w:rPr>
        <w:t xml:space="preserve"> (Genève, Lausanne</w:t>
      </w:r>
      <w:r w:rsidR="001E13CC" w:rsidRPr="001E13CC">
        <w:rPr>
          <w:rStyle w:val="A3"/>
        </w:rPr>
        <w:t>, Neuchâtel</w:t>
      </w:r>
      <w:r w:rsidR="009E054B">
        <w:rPr>
          <w:rStyle w:val="A3"/>
        </w:rPr>
        <w:t xml:space="preserve">, </w:t>
      </w:r>
      <w:r w:rsidR="009E054B" w:rsidRPr="001E13CC">
        <w:rPr>
          <w:rStyle w:val="A3"/>
        </w:rPr>
        <w:t>Sierre</w:t>
      </w:r>
      <w:r w:rsidR="000832CA" w:rsidRPr="001E13CC">
        <w:rPr>
          <w:rStyle w:val="A3"/>
        </w:rPr>
        <w:t>)</w:t>
      </w:r>
      <w:r w:rsidRPr="001E13CC">
        <w:rPr>
          <w:rStyle w:val="A3"/>
        </w:rPr>
        <w:t xml:space="preserve"> et </w:t>
      </w:r>
      <w:r w:rsidR="000832CA" w:rsidRPr="001E13CC">
        <w:rPr>
          <w:rStyle w:val="A3"/>
        </w:rPr>
        <w:t>Italie (</w:t>
      </w:r>
      <w:r w:rsidR="009E054B" w:rsidRPr="001E13CC">
        <w:rPr>
          <w:rStyle w:val="A3"/>
        </w:rPr>
        <w:t>Bardonecchia</w:t>
      </w:r>
      <w:r w:rsidR="009E054B">
        <w:rPr>
          <w:rStyle w:val="A3"/>
        </w:rPr>
        <w:t xml:space="preserve">, </w:t>
      </w:r>
      <w:r w:rsidR="000832CA" w:rsidRPr="001E13CC">
        <w:rPr>
          <w:rStyle w:val="A3"/>
        </w:rPr>
        <w:t>Milan, Turin)</w:t>
      </w:r>
      <w:r w:rsidRPr="001E13CC">
        <w:rPr>
          <w:rStyle w:val="A3"/>
        </w:rPr>
        <w:t xml:space="preserve">. Ces données, qui couvrent la période d’avant, pendant et d’après confinement sont actualisées chaque semaine et accessibles sur le </w:t>
      </w:r>
      <w:hyperlink r:id="rId9" w:history="1">
        <w:r w:rsidRPr="00CB6ED0">
          <w:rPr>
            <w:rStyle w:val="Lienhypertexte"/>
            <w:rFonts w:cs="Roboto"/>
            <w:sz w:val="19"/>
            <w:szCs w:val="19"/>
          </w:rPr>
          <w:t>site de l’Observatoire</w:t>
        </w:r>
      </w:hyperlink>
      <w:r w:rsidRPr="001E13CC">
        <w:rPr>
          <w:rStyle w:val="A3"/>
        </w:rPr>
        <w:t>.</w:t>
      </w:r>
      <w:bookmarkStart w:id="0" w:name="_GoBack"/>
      <w:bookmarkEnd w:id="0"/>
    </w:p>
    <w:p w14:paraId="0126E900" w14:textId="4CC54718" w:rsidR="00F772EC" w:rsidRDefault="00F772EC" w:rsidP="00F772EC">
      <w:pPr>
        <w:pStyle w:val="Default"/>
      </w:pPr>
    </w:p>
    <w:p w14:paraId="444F2B7E" w14:textId="77777777" w:rsidR="00F772EC" w:rsidRDefault="00F772EC" w:rsidP="00F772EC">
      <w:pPr>
        <w:pStyle w:val="Pa1"/>
        <w:jc w:val="both"/>
        <w:rPr>
          <w:rFonts w:ascii="Montserrat Black" w:hAnsi="Montserrat Black" w:cs="Montserrat Black"/>
          <w:color w:val="002D34"/>
          <w:sz w:val="19"/>
          <w:szCs w:val="19"/>
        </w:rPr>
      </w:pPr>
      <w:r>
        <w:rPr>
          <w:rStyle w:val="A3"/>
          <w:rFonts w:ascii="Montserrat Black" w:hAnsi="Montserrat Black" w:cs="Montserrat Black"/>
          <w:b/>
          <w:bCs/>
        </w:rPr>
        <w:t>Que retenir du premier mois de déconfinement ?</w:t>
      </w:r>
    </w:p>
    <w:p w14:paraId="687D24E2" w14:textId="3EE22FAC" w:rsidR="001368B3" w:rsidRDefault="001368B3" w:rsidP="00F772EC">
      <w:pPr>
        <w:pStyle w:val="Pa1"/>
        <w:jc w:val="both"/>
        <w:rPr>
          <w:rStyle w:val="A3"/>
        </w:rPr>
      </w:pPr>
      <w:r>
        <w:rPr>
          <w:rStyle w:val="A3"/>
        </w:rPr>
        <w:t xml:space="preserve">La </w:t>
      </w:r>
      <w:r w:rsidRPr="001368B3">
        <w:rPr>
          <w:rStyle w:val="A3"/>
          <w:b/>
          <w:bCs/>
        </w:rPr>
        <w:t>France</w:t>
      </w:r>
      <w:r>
        <w:rPr>
          <w:rStyle w:val="A3"/>
        </w:rPr>
        <w:t xml:space="preserve"> est le pays de l’Observatoire à avoir entamé son déconfinement</w:t>
      </w:r>
      <w:r w:rsidR="000832CA">
        <w:rPr>
          <w:rStyle w:val="A3"/>
        </w:rPr>
        <w:t xml:space="preserve"> le dernier</w:t>
      </w:r>
      <w:r>
        <w:rPr>
          <w:rStyle w:val="A3"/>
        </w:rPr>
        <w:t>, ce qui ne l’a pas empêché de voir sa circulation routière multipliée par deux la semaine du 11 mai, passant de 3</w:t>
      </w:r>
      <w:r w:rsidR="009A74DD">
        <w:rPr>
          <w:rStyle w:val="A3"/>
        </w:rPr>
        <w:t>8</w:t>
      </w:r>
      <w:r>
        <w:rPr>
          <w:rStyle w:val="A3"/>
        </w:rPr>
        <w:t xml:space="preserve"> points à 6</w:t>
      </w:r>
      <w:r w:rsidR="009A74DD">
        <w:rPr>
          <w:rStyle w:val="A3"/>
        </w:rPr>
        <w:t>4</w:t>
      </w:r>
      <w:r>
        <w:rPr>
          <w:rStyle w:val="A3"/>
        </w:rPr>
        <w:t xml:space="preserve"> points. </w:t>
      </w:r>
      <w:r>
        <w:rPr>
          <w:rStyle w:val="A3"/>
          <w:b/>
          <w:bCs/>
        </w:rPr>
        <w:t xml:space="preserve">En un mois, le trafic est désormais revenu aux </w:t>
      </w:r>
      <w:r w:rsidR="001E13CC" w:rsidRPr="001E13CC">
        <w:rPr>
          <w:rStyle w:val="A3"/>
          <w:b/>
          <w:bCs/>
        </w:rPr>
        <w:t>trois-quarts</w:t>
      </w:r>
      <w:r w:rsidRPr="001E13CC">
        <w:rPr>
          <w:rStyle w:val="A3"/>
          <w:b/>
          <w:bCs/>
        </w:rPr>
        <w:t xml:space="preserve"> </w:t>
      </w:r>
      <w:r>
        <w:rPr>
          <w:rStyle w:val="A3"/>
          <w:b/>
          <w:bCs/>
        </w:rPr>
        <w:t>de sa fréquentation automobile initiale</w:t>
      </w:r>
      <w:r>
        <w:rPr>
          <w:rStyle w:val="A3"/>
        </w:rPr>
        <w:t xml:space="preserve">. Effective jusqu’au 2 juin, la restriction de circulation à 100km du domicile semble avoir été respectée par les Français. En atteste les données relevées sur l’A7 les weekends de l’Ascension et de Pentecôte, où le trafic a été divisé par 6 par rapport aux mêmes périodes l’an passé. </w:t>
      </w:r>
    </w:p>
    <w:p w14:paraId="364DB586" w14:textId="77777777" w:rsidR="001368B3" w:rsidRDefault="001368B3" w:rsidP="00F772EC">
      <w:pPr>
        <w:pStyle w:val="Pa1"/>
        <w:jc w:val="both"/>
        <w:rPr>
          <w:rStyle w:val="A3"/>
        </w:rPr>
      </w:pPr>
    </w:p>
    <w:p w14:paraId="63045609" w14:textId="1C72F489" w:rsidR="001368B3" w:rsidRDefault="001368B3" w:rsidP="00F772EC">
      <w:pPr>
        <w:pStyle w:val="Pa1"/>
        <w:jc w:val="both"/>
        <w:rPr>
          <w:rStyle w:val="A3"/>
        </w:rPr>
      </w:pPr>
      <w:r>
        <w:rPr>
          <w:rFonts w:cs="Roboto"/>
          <w:noProof/>
          <w:color w:val="002D34"/>
          <w:sz w:val="19"/>
          <w:szCs w:val="19"/>
        </w:rPr>
        <w:drawing>
          <wp:inline distT="0" distB="0" distL="0" distR="0" wp14:anchorId="422B3D20" wp14:editId="14F40FCA">
            <wp:extent cx="1862883" cy="930415"/>
            <wp:effectExtent l="0" t="0" r="4445" b="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0-06-08 at 13.29.29.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81826" cy="939876"/>
                    </a:xfrm>
                    <a:prstGeom prst="rect">
                      <a:avLst/>
                    </a:prstGeom>
                  </pic:spPr>
                </pic:pic>
              </a:graphicData>
            </a:graphic>
          </wp:inline>
        </w:drawing>
      </w:r>
      <w:r>
        <w:rPr>
          <w:rStyle w:val="A3"/>
        </w:rPr>
        <w:t xml:space="preserve">    </w:t>
      </w:r>
      <w:r>
        <w:rPr>
          <w:rFonts w:cs="Roboto"/>
          <w:noProof/>
          <w:color w:val="002D34"/>
          <w:sz w:val="19"/>
          <w:szCs w:val="19"/>
        </w:rPr>
        <w:drawing>
          <wp:inline distT="0" distB="0" distL="0" distR="0" wp14:anchorId="011BDEBA" wp14:editId="577B4970">
            <wp:extent cx="1846204" cy="930835"/>
            <wp:effectExtent l="0" t="0" r="0" b="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0-06-08 at 13.29.36.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04191" cy="960072"/>
                    </a:xfrm>
                    <a:prstGeom prst="rect">
                      <a:avLst/>
                    </a:prstGeom>
                  </pic:spPr>
                </pic:pic>
              </a:graphicData>
            </a:graphic>
          </wp:inline>
        </w:drawing>
      </w:r>
    </w:p>
    <w:p w14:paraId="62CE4B7C" w14:textId="77777777" w:rsidR="001368B3" w:rsidRDefault="001368B3" w:rsidP="00F772EC">
      <w:pPr>
        <w:pStyle w:val="Pa1"/>
        <w:jc w:val="both"/>
        <w:rPr>
          <w:rStyle w:val="A3"/>
        </w:rPr>
      </w:pPr>
    </w:p>
    <w:p w14:paraId="76491BC3" w14:textId="2EE3A27C" w:rsidR="001368B3" w:rsidRDefault="001368B3" w:rsidP="00F772EC">
      <w:pPr>
        <w:pStyle w:val="Pa1"/>
        <w:jc w:val="both"/>
        <w:rPr>
          <w:rStyle w:val="A3"/>
          <w:b/>
          <w:bCs/>
        </w:rPr>
      </w:pPr>
      <w:r>
        <w:rPr>
          <w:rStyle w:val="A3"/>
        </w:rPr>
        <w:t xml:space="preserve">Quant à </w:t>
      </w:r>
      <w:r w:rsidRPr="001368B3">
        <w:rPr>
          <w:rStyle w:val="A3"/>
        </w:rPr>
        <w:t>l’</w:t>
      </w:r>
      <w:r w:rsidRPr="001368B3">
        <w:rPr>
          <w:rStyle w:val="A3"/>
          <w:b/>
          <w:bCs/>
        </w:rPr>
        <w:t>Italie</w:t>
      </w:r>
      <w:r>
        <w:rPr>
          <w:rStyle w:val="A3"/>
        </w:rPr>
        <w:t xml:space="preserve">, qui a commencé son déconfinement le 4 mai, </w:t>
      </w:r>
      <w:r w:rsidR="009E054B">
        <w:rPr>
          <w:rStyle w:val="A3"/>
        </w:rPr>
        <w:t xml:space="preserve">elle </w:t>
      </w:r>
      <w:r>
        <w:rPr>
          <w:rStyle w:val="A3"/>
        </w:rPr>
        <w:t xml:space="preserve">enregistre chaque semaine une hausse constante et particulièrement soutenue du trafic. </w:t>
      </w:r>
      <w:r w:rsidRPr="001E13CC">
        <w:rPr>
          <w:rStyle w:val="A3"/>
          <w:b/>
          <w:bCs/>
        </w:rPr>
        <w:t xml:space="preserve">À </w:t>
      </w:r>
      <w:r w:rsidR="001E13CC" w:rsidRPr="001E13CC">
        <w:rPr>
          <w:rStyle w:val="A3"/>
          <w:b/>
          <w:bCs/>
        </w:rPr>
        <w:t>118</w:t>
      </w:r>
      <w:r w:rsidRPr="001E13CC">
        <w:rPr>
          <w:rStyle w:val="A3"/>
          <w:b/>
          <w:bCs/>
        </w:rPr>
        <w:t xml:space="preserve"> points </w:t>
      </w:r>
      <w:r>
        <w:rPr>
          <w:rStyle w:val="A3"/>
          <w:b/>
          <w:bCs/>
        </w:rPr>
        <w:t>la semaine du 4 juin, l’Italie a retrouvé</w:t>
      </w:r>
      <w:r w:rsidR="002C7FC7">
        <w:rPr>
          <w:rStyle w:val="A3"/>
          <w:b/>
          <w:bCs/>
        </w:rPr>
        <w:t>,</w:t>
      </w:r>
      <w:r>
        <w:rPr>
          <w:rStyle w:val="A3"/>
          <w:b/>
          <w:bCs/>
        </w:rPr>
        <w:t xml:space="preserve"> en un mois à peine</w:t>
      </w:r>
      <w:r w:rsidR="002C7FC7">
        <w:rPr>
          <w:rStyle w:val="A3"/>
          <w:b/>
          <w:bCs/>
        </w:rPr>
        <w:t>,</w:t>
      </w:r>
      <w:r>
        <w:rPr>
          <w:rStyle w:val="A3"/>
          <w:b/>
          <w:bCs/>
        </w:rPr>
        <w:t xml:space="preserve"> un trafic automobile nettement supérieur à celui d’avant-</w:t>
      </w:r>
      <w:proofErr w:type="spellStart"/>
      <w:r>
        <w:rPr>
          <w:rStyle w:val="A3"/>
          <w:b/>
          <w:bCs/>
        </w:rPr>
        <w:t>Covid</w:t>
      </w:r>
      <w:proofErr w:type="spellEnd"/>
      <w:r>
        <w:rPr>
          <w:rStyle w:val="A3"/>
          <w:b/>
          <w:bCs/>
        </w:rPr>
        <w:t xml:space="preserve"> !</w:t>
      </w:r>
    </w:p>
    <w:p w14:paraId="127566DE" w14:textId="77777777" w:rsidR="001368B3" w:rsidRPr="001368B3" w:rsidRDefault="001368B3" w:rsidP="001368B3">
      <w:pPr>
        <w:pStyle w:val="Default"/>
      </w:pPr>
    </w:p>
    <w:p w14:paraId="2C446328" w14:textId="377D0762" w:rsidR="00F772EC" w:rsidRDefault="00F772EC" w:rsidP="00F772EC">
      <w:pPr>
        <w:pStyle w:val="Pa1"/>
        <w:jc w:val="both"/>
        <w:rPr>
          <w:rStyle w:val="A3"/>
        </w:rPr>
      </w:pPr>
      <w:r>
        <w:rPr>
          <w:rStyle w:val="A3"/>
        </w:rPr>
        <w:t>Le 27 avril</w:t>
      </w:r>
      <w:r w:rsidR="001368B3">
        <w:rPr>
          <w:rStyle w:val="A3"/>
        </w:rPr>
        <w:t xml:space="preserve">, la </w:t>
      </w:r>
      <w:r w:rsidR="001368B3" w:rsidRPr="001368B3">
        <w:rPr>
          <w:rStyle w:val="A3"/>
          <w:b/>
          <w:bCs/>
        </w:rPr>
        <w:t>Suisse</w:t>
      </w:r>
      <w:r w:rsidR="001368B3">
        <w:rPr>
          <w:rStyle w:val="A3"/>
        </w:rPr>
        <w:t xml:space="preserve"> avait été le premier pays observé</w:t>
      </w:r>
      <w:r>
        <w:rPr>
          <w:rStyle w:val="A3"/>
        </w:rPr>
        <w:t xml:space="preserve"> </w:t>
      </w:r>
      <w:r w:rsidR="001E13CC">
        <w:rPr>
          <w:rStyle w:val="A3"/>
        </w:rPr>
        <w:t>à</w:t>
      </w:r>
      <w:r>
        <w:rPr>
          <w:rStyle w:val="A3"/>
        </w:rPr>
        <w:t xml:space="preserve"> annonc</w:t>
      </w:r>
      <w:r w:rsidR="001E13CC">
        <w:rPr>
          <w:rStyle w:val="A3"/>
        </w:rPr>
        <w:t>er</w:t>
      </w:r>
      <w:r>
        <w:rPr>
          <w:rStyle w:val="A3"/>
        </w:rPr>
        <w:t xml:space="preserve"> un assouplissement des mesures de semi-confinement, autorisant notamment la réouverture de certains commerces. À cette date, les axes observés avaient déjà retrouvé près de la moitié de leur trafic d’avant-</w:t>
      </w:r>
      <w:proofErr w:type="spellStart"/>
      <w:r>
        <w:rPr>
          <w:rStyle w:val="A3"/>
        </w:rPr>
        <w:t>Covid</w:t>
      </w:r>
      <w:proofErr w:type="spellEnd"/>
      <w:r>
        <w:rPr>
          <w:rStyle w:val="A3"/>
        </w:rPr>
        <w:t xml:space="preserve"> (45 points). </w:t>
      </w:r>
      <w:r>
        <w:rPr>
          <w:rStyle w:val="A3"/>
          <w:b/>
          <w:bCs/>
        </w:rPr>
        <w:t xml:space="preserve">Un mois plus tard, le trafic se hisse désormais aux deux-tiers du niveau d’avant-confinement, à 65 points en moyenne. </w:t>
      </w:r>
    </w:p>
    <w:p w14:paraId="173A008E" w14:textId="1DF51063" w:rsidR="00EC7BA3" w:rsidRDefault="00EC7BA3" w:rsidP="00EC7BA3">
      <w:pPr>
        <w:pStyle w:val="Default"/>
      </w:pPr>
    </w:p>
    <w:p w14:paraId="5D82758A" w14:textId="77777777" w:rsidR="009E054B" w:rsidRDefault="009E054B" w:rsidP="00EC7BA3">
      <w:pPr>
        <w:pStyle w:val="Default"/>
      </w:pPr>
    </w:p>
    <w:p w14:paraId="0DFFCF80" w14:textId="77777777" w:rsidR="009E054B" w:rsidRDefault="009E054B" w:rsidP="009E054B">
      <w:pPr>
        <w:pStyle w:val="Default"/>
        <w:spacing w:line="250" w:lineRule="atLeast"/>
        <w:jc w:val="both"/>
        <w:rPr>
          <w:rStyle w:val="A3"/>
          <w:rFonts w:ascii="Montserrat Black" w:hAnsi="Montserrat Black" w:cs="Montserrat Black"/>
          <w:b/>
          <w:bCs/>
        </w:rPr>
      </w:pPr>
      <w:r w:rsidRPr="005E0A9A">
        <w:rPr>
          <w:rStyle w:val="A3"/>
          <w:rFonts w:ascii="Montserrat Black" w:hAnsi="Montserrat Black" w:cs="Montserrat Black"/>
          <w:b/>
          <w:bCs/>
        </w:rPr>
        <w:lastRenderedPageBreak/>
        <w:t xml:space="preserve">Quel bilan à </w:t>
      </w:r>
      <w:r>
        <w:rPr>
          <w:rStyle w:val="A3"/>
          <w:rFonts w:ascii="Montserrat Black" w:hAnsi="Montserrat Black" w:cs="Montserrat Black"/>
          <w:b/>
          <w:bCs/>
        </w:rPr>
        <w:t>Paris (première couronne)</w:t>
      </w:r>
      <w:r w:rsidRPr="005E0A9A">
        <w:rPr>
          <w:rStyle w:val="A3"/>
          <w:rFonts w:ascii="Montserrat Black" w:hAnsi="Montserrat Black" w:cs="Montserrat Black"/>
          <w:b/>
          <w:bCs/>
        </w:rPr>
        <w:t xml:space="preserve"> ?</w:t>
      </w:r>
    </w:p>
    <w:p w14:paraId="61E25CC7" w14:textId="70E40539" w:rsidR="009E054B" w:rsidRDefault="009E054B" w:rsidP="009E054B">
      <w:pPr>
        <w:pStyle w:val="Default"/>
        <w:spacing w:line="250" w:lineRule="atLeast"/>
        <w:jc w:val="both"/>
        <w:rPr>
          <w:b/>
          <w:bCs/>
          <w:color w:val="002D34"/>
          <w:sz w:val="19"/>
          <w:szCs w:val="19"/>
        </w:rPr>
      </w:pPr>
      <w:r>
        <w:rPr>
          <w:color w:val="002D34"/>
          <w:sz w:val="19"/>
          <w:szCs w:val="19"/>
        </w:rPr>
        <w:t xml:space="preserve">L’Observatoire s’est penché sur deux axes (RD906 et RD920) situés au sud de la première couronne à Paris et caractérisés par l’ajout de </w:t>
      </w:r>
      <w:r w:rsidRPr="005E0A9A">
        <w:rPr>
          <w:color w:val="002D34"/>
          <w:sz w:val="19"/>
          <w:szCs w:val="19"/>
        </w:rPr>
        <w:t>piste</w:t>
      </w:r>
      <w:r>
        <w:rPr>
          <w:color w:val="002D34"/>
          <w:sz w:val="19"/>
          <w:szCs w:val="19"/>
        </w:rPr>
        <w:t>s</w:t>
      </w:r>
      <w:r w:rsidRPr="005E0A9A">
        <w:rPr>
          <w:color w:val="002D34"/>
          <w:sz w:val="19"/>
          <w:szCs w:val="19"/>
        </w:rPr>
        <w:t xml:space="preserve"> cyclable</w:t>
      </w:r>
      <w:r>
        <w:rPr>
          <w:color w:val="002D34"/>
          <w:sz w:val="19"/>
          <w:szCs w:val="19"/>
        </w:rPr>
        <w:t>s</w:t>
      </w:r>
      <w:r w:rsidRPr="005E0A9A">
        <w:rPr>
          <w:color w:val="002D34"/>
          <w:sz w:val="19"/>
          <w:szCs w:val="19"/>
        </w:rPr>
        <w:t xml:space="preserve"> temporaire</w:t>
      </w:r>
      <w:r>
        <w:rPr>
          <w:color w:val="002D34"/>
          <w:sz w:val="19"/>
          <w:szCs w:val="19"/>
        </w:rPr>
        <w:t xml:space="preserve">s ouvertes au déconfinement. </w:t>
      </w:r>
      <w:r w:rsidRPr="00F16D58">
        <w:rPr>
          <w:b/>
          <w:bCs/>
          <w:color w:val="002D34"/>
          <w:sz w:val="19"/>
          <w:szCs w:val="19"/>
        </w:rPr>
        <w:t>Après avoir perdu jusqu’à 76 % de son trafic, la RD906 a retrouvé, en un mois à peine, près des trois-quarts de sa circulation automobile habituelle</w:t>
      </w:r>
      <w:r w:rsidRPr="00F16D58">
        <w:rPr>
          <w:color w:val="002D34"/>
          <w:sz w:val="19"/>
          <w:szCs w:val="19"/>
        </w:rPr>
        <w:t>.</w:t>
      </w:r>
      <w:r w:rsidRPr="00F16D58">
        <w:t xml:space="preserve"> </w:t>
      </w:r>
      <w:r w:rsidRPr="00F16D58">
        <w:rPr>
          <w:color w:val="002D34"/>
          <w:sz w:val="19"/>
          <w:szCs w:val="19"/>
        </w:rPr>
        <w:t>Un mois après la mise en place de</w:t>
      </w:r>
      <w:r>
        <w:rPr>
          <w:color w:val="002D34"/>
          <w:sz w:val="19"/>
          <w:szCs w:val="19"/>
        </w:rPr>
        <w:t xml:space="preserve"> la</w:t>
      </w:r>
      <w:r w:rsidRPr="00F16D58">
        <w:rPr>
          <w:color w:val="002D34"/>
          <w:sz w:val="19"/>
          <w:szCs w:val="19"/>
        </w:rPr>
        <w:t xml:space="preserve"> piste cyclable temporaire </w:t>
      </w:r>
      <w:r>
        <w:rPr>
          <w:color w:val="002D34"/>
          <w:sz w:val="19"/>
          <w:szCs w:val="19"/>
        </w:rPr>
        <w:t>d’1,8 km</w:t>
      </w:r>
      <w:r w:rsidRPr="00F16D58">
        <w:rPr>
          <w:color w:val="002D34"/>
          <w:sz w:val="19"/>
          <w:szCs w:val="19"/>
        </w:rPr>
        <w:t xml:space="preserve">, on n’observe pas d’écart de trafic notable entre </w:t>
      </w:r>
      <w:r>
        <w:rPr>
          <w:color w:val="002D34"/>
          <w:sz w:val="19"/>
          <w:szCs w:val="19"/>
        </w:rPr>
        <w:t xml:space="preserve">la portion équipée et celle non aménagée. Quant à </w:t>
      </w:r>
      <w:r w:rsidRPr="00F16D58">
        <w:rPr>
          <w:color w:val="002D34"/>
          <w:sz w:val="19"/>
          <w:szCs w:val="19"/>
        </w:rPr>
        <w:t>la RD920</w:t>
      </w:r>
      <w:r>
        <w:rPr>
          <w:color w:val="002D34"/>
          <w:sz w:val="19"/>
          <w:szCs w:val="19"/>
        </w:rPr>
        <w:t>, elle a connu une chute de 84 points à son plus bas niveau</w:t>
      </w:r>
      <w:r w:rsidRPr="00F16D58">
        <w:rPr>
          <w:color w:val="002D34"/>
          <w:sz w:val="19"/>
          <w:szCs w:val="19"/>
        </w:rPr>
        <w:t xml:space="preserve">. Au déconfinement, </w:t>
      </w:r>
      <w:r>
        <w:rPr>
          <w:color w:val="002D34"/>
          <w:sz w:val="19"/>
          <w:szCs w:val="19"/>
        </w:rPr>
        <w:t>la départementale avait</w:t>
      </w:r>
      <w:r w:rsidRPr="00F16D58">
        <w:rPr>
          <w:color w:val="002D34"/>
          <w:sz w:val="19"/>
          <w:szCs w:val="19"/>
        </w:rPr>
        <w:t xml:space="preserve"> déjà récupéré plus des deux-tiers de </w:t>
      </w:r>
      <w:r>
        <w:rPr>
          <w:color w:val="002D34"/>
          <w:sz w:val="19"/>
          <w:szCs w:val="19"/>
        </w:rPr>
        <w:t>son</w:t>
      </w:r>
      <w:r w:rsidRPr="00F16D58">
        <w:rPr>
          <w:color w:val="002D34"/>
          <w:sz w:val="19"/>
          <w:szCs w:val="19"/>
        </w:rPr>
        <w:t xml:space="preserve"> trafic </w:t>
      </w:r>
      <w:r>
        <w:rPr>
          <w:color w:val="002D34"/>
          <w:sz w:val="19"/>
          <w:szCs w:val="19"/>
        </w:rPr>
        <w:t>initial</w:t>
      </w:r>
      <w:r w:rsidRPr="00F16D58">
        <w:rPr>
          <w:color w:val="002D34"/>
          <w:sz w:val="19"/>
          <w:szCs w:val="19"/>
        </w:rPr>
        <w:t xml:space="preserve">. </w:t>
      </w:r>
      <w:r>
        <w:rPr>
          <w:b/>
          <w:bCs/>
          <w:color w:val="002D34"/>
          <w:sz w:val="19"/>
          <w:szCs w:val="19"/>
        </w:rPr>
        <w:t>Près d’u</w:t>
      </w:r>
      <w:r w:rsidRPr="0078523B">
        <w:rPr>
          <w:b/>
          <w:bCs/>
          <w:color w:val="002D34"/>
          <w:sz w:val="19"/>
          <w:szCs w:val="19"/>
        </w:rPr>
        <w:t>n mois plus tard, la hausse de trafic est plus modérée sur le tronçon équipé d</w:t>
      </w:r>
      <w:r>
        <w:rPr>
          <w:b/>
          <w:bCs/>
          <w:color w:val="002D34"/>
          <w:sz w:val="19"/>
          <w:szCs w:val="19"/>
        </w:rPr>
        <w:t>e la</w:t>
      </w:r>
      <w:r w:rsidRPr="0078523B">
        <w:rPr>
          <w:b/>
          <w:bCs/>
          <w:color w:val="002D34"/>
          <w:sz w:val="19"/>
          <w:szCs w:val="19"/>
        </w:rPr>
        <w:t xml:space="preserve"> piste cyclable temporaire, que sur celui non aménagé (+2 points contre +11 points).</w:t>
      </w:r>
    </w:p>
    <w:p w14:paraId="76A95098" w14:textId="5885BED8" w:rsidR="009E054B" w:rsidRDefault="009E054B" w:rsidP="009E054B">
      <w:pPr>
        <w:pStyle w:val="Default"/>
        <w:spacing w:line="250" w:lineRule="atLeast"/>
        <w:jc w:val="both"/>
        <w:rPr>
          <w:b/>
          <w:bCs/>
          <w:color w:val="002D34"/>
          <w:sz w:val="19"/>
          <w:szCs w:val="19"/>
        </w:rPr>
      </w:pPr>
    </w:p>
    <w:p w14:paraId="1DF74667" w14:textId="739A7817" w:rsidR="009E054B" w:rsidRPr="009E054B" w:rsidRDefault="009E054B" w:rsidP="009E054B">
      <w:pPr>
        <w:pStyle w:val="Default"/>
        <w:spacing w:line="250" w:lineRule="atLeast"/>
        <w:jc w:val="both"/>
        <w:rPr>
          <w:rFonts w:ascii="Montserrat Black" w:hAnsi="Montserrat Black" w:cs="Montserrat Black"/>
          <w:b/>
          <w:bCs/>
          <w:color w:val="002D34"/>
          <w:sz w:val="19"/>
          <w:szCs w:val="19"/>
        </w:rPr>
      </w:pPr>
      <w:r>
        <w:rPr>
          <w:rFonts w:ascii="Montserrat Black" w:hAnsi="Montserrat Black" w:cs="Montserrat Black"/>
          <w:b/>
          <w:bCs/>
          <w:noProof/>
          <w:color w:val="002D34"/>
          <w:sz w:val="19"/>
          <w:szCs w:val="19"/>
        </w:rPr>
        <w:drawing>
          <wp:inline distT="0" distB="0" distL="0" distR="0" wp14:anchorId="07FE010C" wp14:editId="3D35EC98">
            <wp:extent cx="5760720" cy="2910205"/>
            <wp:effectExtent l="0" t="0" r="508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0-06-09 at 10.55.0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910205"/>
                    </a:xfrm>
                    <a:prstGeom prst="rect">
                      <a:avLst/>
                    </a:prstGeom>
                  </pic:spPr>
                </pic:pic>
              </a:graphicData>
            </a:graphic>
          </wp:inline>
        </w:drawing>
      </w:r>
    </w:p>
    <w:p w14:paraId="5047CEF0" w14:textId="77777777" w:rsidR="009E054B" w:rsidRPr="00EC7BA3" w:rsidRDefault="009E054B" w:rsidP="00EC7BA3">
      <w:pPr>
        <w:pStyle w:val="Default"/>
      </w:pPr>
    </w:p>
    <w:p w14:paraId="14186DD8" w14:textId="77777777" w:rsidR="00EC7BA3" w:rsidRDefault="00EC7BA3" w:rsidP="00EC7BA3">
      <w:pPr>
        <w:pStyle w:val="Pa1"/>
        <w:jc w:val="both"/>
        <w:rPr>
          <w:rFonts w:ascii="Montserrat Black" w:hAnsi="Montserrat Black" w:cs="Montserrat Black"/>
          <w:color w:val="002D34"/>
          <w:sz w:val="19"/>
          <w:szCs w:val="19"/>
        </w:rPr>
      </w:pPr>
      <w:r>
        <w:rPr>
          <w:rStyle w:val="A3"/>
          <w:rFonts w:ascii="Montserrat Black" w:hAnsi="Montserrat Black" w:cs="Montserrat Black"/>
          <w:b/>
          <w:bCs/>
        </w:rPr>
        <w:t>Jusqu’à 88 % de trafic en moins lors du confinement</w:t>
      </w:r>
    </w:p>
    <w:p w14:paraId="083ABFDA" w14:textId="59ADDA63" w:rsidR="00EC7BA3" w:rsidRDefault="001368B3" w:rsidP="00EC7BA3">
      <w:pPr>
        <w:pStyle w:val="Pa1"/>
        <w:jc w:val="both"/>
        <w:rPr>
          <w:rStyle w:val="A3"/>
        </w:rPr>
      </w:pPr>
      <w:r>
        <w:rPr>
          <w:rStyle w:val="A3"/>
        </w:rPr>
        <w:t xml:space="preserve">8 semaines de confinement pour la France, </w:t>
      </w:r>
      <w:r w:rsidR="003A236D">
        <w:rPr>
          <w:rStyle w:val="A3"/>
        </w:rPr>
        <w:t>9</w:t>
      </w:r>
      <w:r>
        <w:rPr>
          <w:rStyle w:val="A3"/>
        </w:rPr>
        <w:t xml:space="preserve"> pour l’Italie et </w:t>
      </w:r>
      <w:r w:rsidR="00EC7BA3">
        <w:rPr>
          <w:rStyle w:val="A3"/>
        </w:rPr>
        <w:t xml:space="preserve">6 pour la Suisse ont provoqué un décrochage abrupt du trafic routier dans les 3 pays. </w:t>
      </w:r>
      <w:r w:rsidR="00EC7BA3">
        <w:rPr>
          <w:rStyle w:val="A3"/>
          <w:b/>
          <w:bCs/>
        </w:rPr>
        <w:t>Les deux semaines qui ont suivi les mesures de confinement, les axes observés ont perdu en moyenne 80 % de leur fréquentation habituelle</w:t>
      </w:r>
      <w:r w:rsidR="00EC7BA3">
        <w:rPr>
          <w:rStyle w:val="A3"/>
        </w:rPr>
        <w:t xml:space="preserve">. L’emblématique promenade des Anglais, qui longe le bord de mer à </w:t>
      </w:r>
      <w:r w:rsidR="00EC7BA3" w:rsidRPr="001368B3">
        <w:rPr>
          <w:rStyle w:val="A3"/>
          <w:b/>
          <w:bCs/>
        </w:rPr>
        <w:t>Nice</w:t>
      </w:r>
      <w:r w:rsidR="00EC7BA3">
        <w:rPr>
          <w:rStyle w:val="A3"/>
        </w:rPr>
        <w:t xml:space="preserve">, est l’axe de l’Observatoire qui accuse la plus spectaculaire baisse de trafic suite au confinement, avec -88 points. Parallèlement à ces chutes assez homogènes en </w:t>
      </w:r>
      <w:r>
        <w:rPr>
          <w:rStyle w:val="A3"/>
        </w:rPr>
        <w:t xml:space="preserve">France, en Italie et en </w:t>
      </w:r>
      <w:r w:rsidR="00EC7BA3">
        <w:rPr>
          <w:rStyle w:val="A3"/>
        </w:rPr>
        <w:t>Suisse, on observe dans ces trois pays un trafic résiduel oscillant de 20 à 30 points durant toute la période de confinement qui conduit à s’interroger sur le niveau de trafic incompressible lié à l’activité minimale d’une agglomération.</w:t>
      </w:r>
    </w:p>
    <w:p w14:paraId="7D9FFAAD" w14:textId="77777777" w:rsidR="009E054B" w:rsidRPr="009E054B" w:rsidRDefault="009E054B" w:rsidP="009E054B">
      <w:pPr>
        <w:pStyle w:val="Default"/>
      </w:pPr>
    </w:p>
    <w:p w14:paraId="3A8250F6" w14:textId="34591009" w:rsidR="00EC7BA3" w:rsidRPr="00EC7BA3" w:rsidRDefault="009E054B" w:rsidP="00EC7BA3">
      <w:pPr>
        <w:pStyle w:val="Default"/>
      </w:pPr>
      <w:r>
        <w:rPr>
          <w:noProof/>
        </w:rPr>
        <w:drawing>
          <wp:inline distT="0" distB="0" distL="0" distR="0" wp14:anchorId="57C8F41F" wp14:editId="12E06620">
            <wp:extent cx="3357831" cy="1328401"/>
            <wp:effectExtent l="0" t="0" r="0" b="5715"/>
            <wp:docPr id="9" name="Picture 9" descr="A screenshot of a cell phone screen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 2020-06-09 at 10.57.0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63943" cy="1330819"/>
                    </a:xfrm>
                    <a:prstGeom prst="rect">
                      <a:avLst/>
                    </a:prstGeom>
                  </pic:spPr>
                </pic:pic>
              </a:graphicData>
            </a:graphic>
          </wp:inline>
        </w:drawing>
      </w:r>
    </w:p>
    <w:p w14:paraId="20B870A3" w14:textId="77777777" w:rsidR="009E054B" w:rsidRDefault="009E054B" w:rsidP="00EC7BA3">
      <w:pPr>
        <w:pStyle w:val="Pa1"/>
        <w:jc w:val="both"/>
        <w:rPr>
          <w:rStyle w:val="A3"/>
          <w:rFonts w:ascii="Montserrat Black" w:hAnsi="Montserrat Black" w:cs="Montserrat Black"/>
          <w:b/>
          <w:bCs/>
        </w:rPr>
      </w:pPr>
    </w:p>
    <w:p w14:paraId="2A810AE6" w14:textId="45BA8CCD" w:rsidR="00EC7BA3" w:rsidRDefault="00EC7BA3" w:rsidP="00EC7BA3">
      <w:pPr>
        <w:pStyle w:val="Pa1"/>
        <w:jc w:val="both"/>
        <w:rPr>
          <w:rFonts w:ascii="Montserrat Black" w:hAnsi="Montserrat Black" w:cs="Montserrat Black"/>
          <w:color w:val="002D34"/>
          <w:sz w:val="19"/>
          <w:szCs w:val="19"/>
        </w:rPr>
      </w:pPr>
      <w:r>
        <w:rPr>
          <w:rStyle w:val="A3"/>
          <w:rFonts w:ascii="Montserrat Black" w:hAnsi="Montserrat Black" w:cs="Montserrat Black"/>
          <w:b/>
          <w:bCs/>
        </w:rPr>
        <w:lastRenderedPageBreak/>
        <w:t>Méthodologie de l’Observatoire</w:t>
      </w:r>
    </w:p>
    <w:p w14:paraId="41F05582" w14:textId="750070E4" w:rsidR="00EC7BA3" w:rsidRDefault="00EC7BA3" w:rsidP="001368B3">
      <w:pPr>
        <w:pStyle w:val="Pa1"/>
        <w:jc w:val="both"/>
        <w:rPr>
          <w:rStyle w:val="A3"/>
        </w:rPr>
      </w:pPr>
      <w:r>
        <w:rPr>
          <w:rStyle w:val="A3"/>
        </w:rPr>
        <w:t xml:space="preserve">L’Observatoire s’appuie sur les </w:t>
      </w:r>
      <w:proofErr w:type="spellStart"/>
      <w:r>
        <w:rPr>
          <w:rStyle w:val="A3"/>
        </w:rPr>
        <w:t>Floating</w:t>
      </w:r>
      <w:proofErr w:type="spellEnd"/>
      <w:r>
        <w:rPr>
          <w:rStyle w:val="A3"/>
        </w:rPr>
        <w:t xml:space="preserve"> Car Data (FCD) issues de la plateforme de trafic d’HERE Technologies. Ces traces GPS sont des données anonymisées, collectées régulièrement par l’intermédiaire de véhicules légers connectés, d’applications smartphone ou encore de capteurs routiers. Elles indiquent en temps réel la géolocalisation du véhicule, sa direction et sa vitesse. Plus de 20 millions de traces GPS </w:t>
      </w:r>
      <w:proofErr w:type="gramStart"/>
      <w:r>
        <w:rPr>
          <w:rStyle w:val="A3"/>
        </w:rPr>
        <w:t>ont</w:t>
      </w:r>
      <w:proofErr w:type="gramEnd"/>
      <w:r>
        <w:rPr>
          <w:rStyle w:val="A3"/>
        </w:rPr>
        <w:t xml:space="preserve"> été analysées entre janvier et février 2020 sur les axes retenus de l’Observatoire. L’indice de trafic a été calculé par comparaison avec la moyenne de trafic observée sur cette période de référence.</w:t>
      </w:r>
    </w:p>
    <w:p w14:paraId="2CF7BE7C" w14:textId="77777777" w:rsidR="000832CA" w:rsidRPr="000832CA" w:rsidRDefault="000832CA" w:rsidP="000832CA">
      <w:pPr>
        <w:pStyle w:val="Default"/>
      </w:pPr>
    </w:p>
    <w:p w14:paraId="651EFF2A" w14:textId="77777777" w:rsidR="00EC7BA3" w:rsidRPr="00EC7BA3" w:rsidRDefault="00EC7BA3" w:rsidP="00EC7BA3">
      <w:pPr>
        <w:autoSpaceDE w:val="0"/>
        <w:autoSpaceDN w:val="0"/>
        <w:adjustRightInd w:val="0"/>
        <w:spacing w:after="0" w:line="241" w:lineRule="atLeast"/>
        <w:jc w:val="both"/>
        <w:rPr>
          <w:rFonts w:ascii="Montserrat Black" w:hAnsi="Montserrat Black" w:cs="Montserrat Black"/>
          <w:color w:val="002D34"/>
          <w:sz w:val="19"/>
          <w:szCs w:val="19"/>
        </w:rPr>
      </w:pPr>
      <w:r w:rsidRPr="00EC7BA3">
        <w:rPr>
          <w:rFonts w:ascii="Montserrat Black" w:hAnsi="Montserrat Black" w:cs="Montserrat Black"/>
          <w:b/>
          <w:bCs/>
          <w:color w:val="002D34"/>
          <w:sz w:val="19"/>
          <w:szCs w:val="19"/>
        </w:rPr>
        <w:t>À propos de Citec</w:t>
      </w:r>
    </w:p>
    <w:p w14:paraId="712FEB76" w14:textId="77777777" w:rsidR="00EC7BA3" w:rsidRPr="00EC7BA3" w:rsidRDefault="00EC7BA3" w:rsidP="00EC7BA3">
      <w:pPr>
        <w:autoSpaceDE w:val="0"/>
        <w:autoSpaceDN w:val="0"/>
        <w:adjustRightInd w:val="0"/>
        <w:spacing w:after="0" w:line="241" w:lineRule="atLeast"/>
        <w:jc w:val="both"/>
        <w:rPr>
          <w:rFonts w:ascii="Roboto" w:hAnsi="Roboto" w:cs="Roboto"/>
          <w:color w:val="002D34"/>
          <w:sz w:val="19"/>
          <w:szCs w:val="19"/>
        </w:rPr>
      </w:pPr>
      <w:r w:rsidRPr="00EC7BA3">
        <w:rPr>
          <w:rFonts w:ascii="Roboto" w:hAnsi="Roboto" w:cs="Roboto"/>
          <w:color w:val="002D34"/>
          <w:sz w:val="19"/>
          <w:szCs w:val="19"/>
        </w:rPr>
        <w:t>Citec Digital est le laboratoire de recherche et développement numérique de Citec, groupe international de bureaux d’études spécialisés en ingénierie des transports. Créé en 1994 et basé à Genève, le groupe compte plus de 100 collaborateurs répartis dans 9 agences locales en Suisse, France et Italie. En 2020, Citec s’associe à HERE Technologies pour développer des solutions de mobilité intégrée où données spatiales et ingénierie de la mobilité se rencontrent.</w:t>
      </w:r>
    </w:p>
    <w:p w14:paraId="5668FBB6" w14:textId="5E4AD653" w:rsidR="00EC7BA3" w:rsidRDefault="00EC7BA3" w:rsidP="00EC7BA3">
      <w:pPr>
        <w:autoSpaceDE w:val="0"/>
        <w:autoSpaceDN w:val="0"/>
        <w:adjustRightInd w:val="0"/>
        <w:spacing w:after="0" w:line="241" w:lineRule="atLeast"/>
        <w:jc w:val="both"/>
        <w:rPr>
          <w:rFonts w:ascii="Roboto" w:hAnsi="Roboto" w:cs="Roboto"/>
          <w:color w:val="EF3D33"/>
          <w:sz w:val="19"/>
          <w:szCs w:val="19"/>
          <w:u w:val="single"/>
        </w:rPr>
      </w:pPr>
      <w:r w:rsidRPr="00EC7BA3">
        <w:rPr>
          <w:rFonts w:ascii="Roboto" w:hAnsi="Roboto" w:cs="Roboto"/>
          <w:color w:val="EF3D33"/>
          <w:sz w:val="19"/>
          <w:szCs w:val="19"/>
        </w:rPr>
        <w:t xml:space="preserve">Pour en savoir plus sur Citec, rendez-vous sur </w:t>
      </w:r>
      <w:hyperlink r:id="rId14" w:history="1">
        <w:r w:rsidRPr="00EC7BA3">
          <w:rPr>
            <w:rFonts w:ascii="Roboto" w:hAnsi="Roboto" w:cs="Roboto"/>
            <w:color w:val="EF3D33"/>
            <w:sz w:val="19"/>
            <w:szCs w:val="19"/>
            <w:u w:val="single"/>
          </w:rPr>
          <w:t>www.citec.ch</w:t>
        </w:r>
      </w:hyperlink>
      <w:r>
        <w:rPr>
          <w:rFonts w:ascii="Roboto" w:hAnsi="Roboto" w:cs="Roboto"/>
          <w:color w:val="EF3D33"/>
          <w:sz w:val="19"/>
          <w:szCs w:val="19"/>
          <w:u w:val="single"/>
        </w:rPr>
        <w:t xml:space="preserve"> </w:t>
      </w:r>
    </w:p>
    <w:p w14:paraId="7C607656" w14:textId="77777777" w:rsidR="00EC7BA3" w:rsidRPr="00EC7BA3" w:rsidRDefault="00EC7BA3" w:rsidP="00EC7BA3">
      <w:pPr>
        <w:autoSpaceDE w:val="0"/>
        <w:autoSpaceDN w:val="0"/>
        <w:adjustRightInd w:val="0"/>
        <w:spacing w:after="0" w:line="241" w:lineRule="atLeast"/>
        <w:jc w:val="both"/>
        <w:rPr>
          <w:rFonts w:ascii="Roboto" w:hAnsi="Roboto" w:cs="Roboto"/>
          <w:color w:val="EF3D33"/>
          <w:sz w:val="19"/>
          <w:szCs w:val="19"/>
        </w:rPr>
      </w:pPr>
    </w:p>
    <w:p w14:paraId="148D5A0C" w14:textId="77777777" w:rsidR="00EC7BA3" w:rsidRPr="00EC7BA3" w:rsidRDefault="00EC7BA3" w:rsidP="00EC7BA3">
      <w:pPr>
        <w:autoSpaceDE w:val="0"/>
        <w:autoSpaceDN w:val="0"/>
        <w:adjustRightInd w:val="0"/>
        <w:spacing w:after="0" w:line="241" w:lineRule="atLeast"/>
        <w:jc w:val="both"/>
        <w:rPr>
          <w:rFonts w:ascii="Montserrat Black" w:hAnsi="Montserrat Black" w:cs="Montserrat Black"/>
          <w:color w:val="002D34"/>
          <w:sz w:val="19"/>
          <w:szCs w:val="19"/>
        </w:rPr>
      </w:pPr>
      <w:r w:rsidRPr="00EC7BA3">
        <w:rPr>
          <w:rFonts w:ascii="Montserrat Black" w:hAnsi="Montserrat Black" w:cs="Montserrat Black"/>
          <w:b/>
          <w:bCs/>
          <w:color w:val="002D34"/>
          <w:sz w:val="19"/>
          <w:szCs w:val="19"/>
        </w:rPr>
        <w:t>À propos d’HERE Technologies</w:t>
      </w:r>
    </w:p>
    <w:p w14:paraId="5E4CBAB4" w14:textId="480E2040" w:rsidR="00EC7BA3" w:rsidRPr="005E0A9A" w:rsidRDefault="00EC7BA3" w:rsidP="005E0A9A">
      <w:pPr>
        <w:rPr>
          <w:rFonts w:ascii="Roboto" w:hAnsi="Roboto" w:cs="Roboto"/>
          <w:color w:val="EF3D33"/>
          <w:sz w:val="19"/>
          <w:szCs w:val="19"/>
          <w:u w:val="single"/>
        </w:rPr>
      </w:pPr>
      <w:r w:rsidRPr="00EC7BA3">
        <w:rPr>
          <w:rFonts w:ascii="Roboto" w:hAnsi="Roboto" w:cs="Roboto"/>
          <w:color w:val="002D34"/>
          <w:sz w:val="19"/>
          <w:szCs w:val="19"/>
        </w:rPr>
        <w:t xml:space="preserve">HERE, plateforme technologique de données de localisation, permet aux consommateurs, aux entreprises et aux villes d'exploiter toute la puissance de la localisation. En donnant une lecture plus précise du monde à ses clients, ses solutions permettent d'atteindre de meilleurs résultats - qu'il s'agisse d'aider une ville à gérer son infrastructure ou une entreprise à optimiser ses actifs, ou encore de guider les conducteurs vers leur destination en toute sécurité. </w:t>
      </w:r>
      <w:r>
        <w:rPr>
          <w:rFonts w:ascii="Roboto" w:hAnsi="Roboto" w:cs="Roboto"/>
          <w:color w:val="002D34"/>
          <w:sz w:val="19"/>
          <w:szCs w:val="19"/>
        </w:rPr>
        <w:br/>
      </w:r>
      <w:r w:rsidRPr="00EC7BA3">
        <w:rPr>
          <w:rFonts w:ascii="Roboto" w:hAnsi="Roboto" w:cs="Roboto"/>
          <w:color w:val="EF3D33"/>
          <w:sz w:val="19"/>
          <w:szCs w:val="19"/>
        </w:rPr>
        <w:t xml:space="preserve">Pour en savoir plus sur HERE, rendez-vous sur </w:t>
      </w:r>
      <w:hyperlink r:id="rId15" w:history="1">
        <w:r w:rsidRPr="00EC7BA3">
          <w:rPr>
            <w:rFonts w:ascii="Roboto" w:hAnsi="Roboto" w:cs="Roboto"/>
            <w:color w:val="EF3D33"/>
            <w:sz w:val="19"/>
            <w:szCs w:val="19"/>
            <w:u w:val="single"/>
          </w:rPr>
          <w:t>http://360.here.com</w:t>
        </w:r>
      </w:hyperlink>
      <w:r w:rsidRPr="00EC7BA3">
        <w:rPr>
          <w:rFonts w:ascii="Roboto" w:hAnsi="Roboto" w:cs="Roboto"/>
          <w:color w:val="EF3D33"/>
          <w:sz w:val="19"/>
          <w:szCs w:val="19"/>
        </w:rPr>
        <w:t xml:space="preserve"> et </w:t>
      </w:r>
      <w:r w:rsidRPr="00EC7BA3">
        <w:rPr>
          <w:rFonts w:ascii="Roboto" w:hAnsi="Roboto" w:cs="Roboto"/>
          <w:color w:val="EF3D33"/>
          <w:sz w:val="19"/>
          <w:szCs w:val="19"/>
          <w:u w:val="single"/>
        </w:rPr>
        <w:t>www.here.com</w:t>
      </w:r>
    </w:p>
    <w:p w14:paraId="5888D585" w14:textId="77777777" w:rsidR="00EC7BA3" w:rsidRPr="00EC7BA3" w:rsidRDefault="00EC7BA3" w:rsidP="00EC7BA3">
      <w:pPr>
        <w:autoSpaceDE w:val="0"/>
        <w:autoSpaceDN w:val="0"/>
        <w:adjustRightInd w:val="0"/>
        <w:spacing w:after="0" w:line="241" w:lineRule="atLeast"/>
        <w:rPr>
          <w:rFonts w:ascii="Montserrat Black" w:hAnsi="Montserrat Black" w:cs="Montserrat Black"/>
          <w:color w:val="002D34"/>
          <w:sz w:val="30"/>
          <w:szCs w:val="30"/>
        </w:rPr>
      </w:pPr>
      <w:r w:rsidRPr="00EC7BA3">
        <w:rPr>
          <w:rFonts w:ascii="Montserrat Black" w:hAnsi="Montserrat Black" w:cs="Montserrat Black"/>
          <w:b/>
          <w:bCs/>
          <w:color w:val="002D34"/>
          <w:sz w:val="30"/>
          <w:szCs w:val="30"/>
        </w:rPr>
        <w:t>Contact Presse</w:t>
      </w:r>
    </w:p>
    <w:p w14:paraId="34FFB622" w14:textId="77777777" w:rsidR="00EC7BA3" w:rsidRPr="00EC7BA3" w:rsidRDefault="00EC7BA3" w:rsidP="00EC7BA3">
      <w:pPr>
        <w:autoSpaceDE w:val="0"/>
        <w:autoSpaceDN w:val="0"/>
        <w:adjustRightInd w:val="0"/>
        <w:spacing w:after="0" w:line="241" w:lineRule="atLeast"/>
        <w:rPr>
          <w:rFonts w:ascii="Roboto" w:hAnsi="Roboto" w:cs="Roboto"/>
          <w:color w:val="002D34"/>
          <w:sz w:val="19"/>
          <w:szCs w:val="19"/>
        </w:rPr>
      </w:pPr>
      <w:r w:rsidRPr="00EC7BA3">
        <w:rPr>
          <w:rFonts w:ascii="Roboto" w:hAnsi="Roboto" w:cs="Roboto"/>
          <w:color w:val="002D34"/>
          <w:sz w:val="19"/>
          <w:szCs w:val="19"/>
        </w:rPr>
        <w:t>Constance Falourd, 01 56 02 68 25</w:t>
      </w:r>
    </w:p>
    <w:p w14:paraId="50FB057A" w14:textId="77777777" w:rsidR="00EC7BA3" w:rsidRPr="00EC7BA3" w:rsidRDefault="00EC7BA3" w:rsidP="00EC7BA3">
      <w:pPr>
        <w:autoSpaceDE w:val="0"/>
        <w:autoSpaceDN w:val="0"/>
        <w:adjustRightInd w:val="0"/>
        <w:spacing w:after="0" w:line="241" w:lineRule="atLeast"/>
        <w:rPr>
          <w:rFonts w:ascii="Roboto" w:hAnsi="Roboto" w:cs="Roboto"/>
          <w:color w:val="002D34"/>
          <w:sz w:val="19"/>
          <w:szCs w:val="19"/>
        </w:rPr>
      </w:pPr>
      <w:r w:rsidRPr="00EC7BA3">
        <w:rPr>
          <w:rFonts w:ascii="Roboto" w:hAnsi="Roboto" w:cs="Roboto"/>
          <w:color w:val="002D34"/>
          <w:sz w:val="19"/>
          <w:szCs w:val="19"/>
        </w:rPr>
        <w:t xml:space="preserve">Katherine Haller, 01 56 02 68 30   </w:t>
      </w:r>
    </w:p>
    <w:p w14:paraId="57F39428" w14:textId="6909602C" w:rsidR="00EC7BA3" w:rsidRDefault="00CB6ED0" w:rsidP="001368B3">
      <w:pPr>
        <w:autoSpaceDE w:val="0"/>
        <w:autoSpaceDN w:val="0"/>
        <w:adjustRightInd w:val="0"/>
        <w:spacing w:after="0" w:line="241" w:lineRule="atLeast"/>
        <w:rPr>
          <w:rFonts w:ascii="Roboto" w:hAnsi="Roboto" w:cs="Roboto"/>
          <w:color w:val="EF3D33"/>
          <w:sz w:val="19"/>
          <w:szCs w:val="19"/>
          <w:u w:val="single"/>
        </w:rPr>
      </w:pPr>
      <w:hyperlink r:id="rId16" w:history="1">
        <w:r w:rsidR="00EC7BA3" w:rsidRPr="00EC7BA3">
          <w:rPr>
            <w:rFonts w:ascii="Roboto" w:hAnsi="Roboto" w:cs="Roboto"/>
            <w:color w:val="EF3D33"/>
            <w:sz w:val="19"/>
            <w:szCs w:val="19"/>
            <w:u w:val="single"/>
          </w:rPr>
          <w:t>herefr@axicom.com</w:t>
        </w:r>
      </w:hyperlink>
      <w:r w:rsidR="00EC7BA3" w:rsidRPr="00EC7BA3">
        <w:rPr>
          <w:rFonts w:ascii="Roboto" w:hAnsi="Roboto" w:cs="Roboto"/>
          <w:color w:val="EF3D33"/>
          <w:sz w:val="19"/>
          <w:szCs w:val="19"/>
          <w:u w:val="single"/>
        </w:rPr>
        <w:t xml:space="preserve"> </w:t>
      </w:r>
    </w:p>
    <w:p w14:paraId="0E328689" w14:textId="77D1DEF9" w:rsidR="00B92A24" w:rsidRPr="003A5D25" w:rsidRDefault="00B92A24" w:rsidP="005E0A9A">
      <w:pPr>
        <w:rPr>
          <w:rFonts w:ascii="Roboto" w:hAnsi="Roboto" w:cs="Roboto"/>
          <w:color w:val="EF3D33"/>
          <w:sz w:val="19"/>
          <w:szCs w:val="19"/>
          <w:u w:val="single"/>
        </w:rPr>
      </w:pPr>
    </w:p>
    <w:sectPr w:rsidR="00B92A24" w:rsidRPr="003A5D25">
      <w:head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DEAD73" w14:textId="77777777" w:rsidR="00652ECC" w:rsidRDefault="00652ECC" w:rsidP="00EC7BA3">
      <w:pPr>
        <w:spacing w:after="0" w:line="240" w:lineRule="auto"/>
      </w:pPr>
      <w:r>
        <w:separator/>
      </w:r>
    </w:p>
  </w:endnote>
  <w:endnote w:type="continuationSeparator" w:id="0">
    <w:p w14:paraId="0D20DC30" w14:textId="77777777" w:rsidR="00652ECC" w:rsidRDefault="00652ECC" w:rsidP="00EC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embedRegular r:id="rId1" w:fontKey="{ED82C5F4-0E61-4F9D-8E69-C7FFD3664920}"/>
    <w:embedBold r:id="rId2" w:fontKey="{610E988A-054A-4DBA-806C-B04EA875AA33}"/>
  </w:font>
  <w:font w:name="Times New Roman">
    <w:panose1 w:val="02020603050405020304"/>
    <w:charset w:val="00"/>
    <w:family w:val="roman"/>
    <w:pitch w:val="variable"/>
    <w:sig w:usb0="E0002EFF" w:usb1="C000785B" w:usb2="00000009" w:usb3="00000000" w:csb0="000001FF" w:csb1="00000000"/>
  </w:font>
  <w:font w:name="Roboto">
    <w:altName w:val="Roboto"/>
    <w:panose1 w:val="02000000000000000000"/>
    <w:charset w:val="00"/>
    <w:family w:val="auto"/>
    <w:pitch w:val="variable"/>
    <w:sig w:usb0="E00002FF" w:usb1="5000205B" w:usb2="00000020" w:usb3="00000000" w:csb0="0000019F" w:csb1="00000000"/>
    <w:embedRegular r:id="rId3" w:fontKey="{8F4AA5D2-06D6-4EDF-8B14-BC28A17063C1}"/>
    <w:embedBold r:id="rId4" w:fontKey="{19B2B7E9-5BA9-406A-8B93-4BB7FB1D0EDF}"/>
  </w:font>
  <w:font w:name="Montserrat Black">
    <w:altName w:val="Montserrat Black"/>
    <w:charset w:val="00"/>
    <w:family w:val="auto"/>
    <w:pitch w:val="variable"/>
    <w:sig w:usb0="2000020F" w:usb1="00000003" w:usb2="00000000" w:usb3="00000000" w:csb0="00000197" w:csb1="00000000"/>
    <w:embedRegular r:id="rId5" w:fontKey="{A2302F62-5FE2-4474-939B-7BF61535DCB5}"/>
    <w:embedBold r:id="rId6" w:fontKey="{13360517-B83A-4BC6-BB5C-0F020A163BA0}"/>
  </w:font>
  <w:font w:name="Montserrat">
    <w:altName w:val="Montserrat"/>
    <w:charset w:val="00"/>
    <w:family w:val="auto"/>
    <w:pitch w:val="variable"/>
    <w:sig w:usb0="2000020F" w:usb1="00000003" w:usb2="00000000" w:usb3="00000000" w:csb0="00000197" w:csb1="00000000"/>
    <w:embedRegular r:id="rId7" w:fontKey="{DFA4577A-A3F6-425A-840C-713D18B24CB5}"/>
  </w:font>
  <w:font w:name="Segoe UI">
    <w:altName w:val="Sylfaen"/>
    <w:panose1 w:val="020B0502040204020203"/>
    <w:charset w:val="00"/>
    <w:family w:val="swiss"/>
    <w:pitch w:val="variable"/>
    <w:sig w:usb0="E4002EFF" w:usb1="C000E47F" w:usb2="00000009" w:usb3="00000000" w:csb0="000001FF" w:csb1="00000000"/>
    <w:embedRegular r:id="rId8" w:fontKey="{7ECE7F61-0E00-49C1-9CD8-CBE2BF3AE2FD}"/>
  </w:font>
  <w:font w:name="Cambria">
    <w:panose1 w:val="02040503050406030204"/>
    <w:charset w:val="00"/>
    <w:family w:val="roman"/>
    <w:pitch w:val="variable"/>
    <w:sig w:usb0="E00006FF" w:usb1="400004FF" w:usb2="00000000" w:usb3="00000000" w:csb0="0000019F" w:csb1="00000000"/>
    <w:embedRegular r:id="rId9" w:fontKey="{570BA952-7D3A-499D-8065-3C7AAE01FD6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61594" w14:textId="77777777" w:rsidR="00652ECC" w:rsidRDefault="00652ECC" w:rsidP="00EC7BA3">
      <w:pPr>
        <w:spacing w:after="0" w:line="240" w:lineRule="auto"/>
      </w:pPr>
      <w:r>
        <w:separator/>
      </w:r>
    </w:p>
  </w:footnote>
  <w:footnote w:type="continuationSeparator" w:id="0">
    <w:p w14:paraId="22A22BAB" w14:textId="77777777" w:rsidR="00652ECC" w:rsidRDefault="00652ECC" w:rsidP="00EC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B63D6" w14:textId="536F5FE9" w:rsidR="00EC7BA3" w:rsidRDefault="00EC7BA3">
    <w:pPr>
      <w:pStyle w:val="En-tte"/>
    </w:pPr>
    <w:r w:rsidRPr="00EC7BA3">
      <w:rPr>
        <w:noProof/>
      </w:rPr>
      <w:drawing>
        <wp:anchor distT="0" distB="0" distL="114300" distR="114300" simplePos="0" relativeHeight="251658752" behindDoc="0" locked="0" layoutInCell="1" allowOverlap="1" wp14:anchorId="72BF4528" wp14:editId="0863B30E">
          <wp:simplePos x="0" y="0"/>
          <wp:positionH relativeFrom="page">
            <wp:align>left</wp:align>
          </wp:positionH>
          <wp:positionV relativeFrom="page">
            <wp:align>top</wp:align>
          </wp:positionV>
          <wp:extent cx="7660640" cy="1771650"/>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60640" cy="17716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BA3"/>
    <w:rsid w:val="00061C76"/>
    <w:rsid w:val="000832CA"/>
    <w:rsid w:val="0009564E"/>
    <w:rsid w:val="00100E8A"/>
    <w:rsid w:val="001368B3"/>
    <w:rsid w:val="0014337B"/>
    <w:rsid w:val="00166991"/>
    <w:rsid w:val="001E13CC"/>
    <w:rsid w:val="002A03D7"/>
    <w:rsid w:val="002B7C8A"/>
    <w:rsid w:val="002C7FC7"/>
    <w:rsid w:val="00346DC8"/>
    <w:rsid w:val="003810B6"/>
    <w:rsid w:val="003A236D"/>
    <w:rsid w:val="003A5D25"/>
    <w:rsid w:val="003F500D"/>
    <w:rsid w:val="004373C3"/>
    <w:rsid w:val="005E0A9A"/>
    <w:rsid w:val="006147FA"/>
    <w:rsid w:val="00620E0D"/>
    <w:rsid w:val="00652ECC"/>
    <w:rsid w:val="00723961"/>
    <w:rsid w:val="00751D03"/>
    <w:rsid w:val="00765AD6"/>
    <w:rsid w:val="0078523B"/>
    <w:rsid w:val="007C580F"/>
    <w:rsid w:val="008B327A"/>
    <w:rsid w:val="008E326B"/>
    <w:rsid w:val="008E7B75"/>
    <w:rsid w:val="0092449F"/>
    <w:rsid w:val="00947D19"/>
    <w:rsid w:val="00994F7F"/>
    <w:rsid w:val="009A74DD"/>
    <w:rsid w:val="009E054B"/>
    <w:rsid w:val="009F356F"/>
    <w:rsid w:val="00A11EA2"/>
    <w:rsid w:val="00AA65EE"/>
    <w:rsid w:val="00AB42BF"/>
    <w:rsid w:val="00AC039B"/>
    <w:rsid w:val="00B92A24"/>
    <w:rsid w:val="00C24990"/>
    <w:rsid w:val="00C27AE2"/>
    <w:rsid w:val="00CB6ED0"/>
    <w:rsid w:val="00D16144"/>
    <w:rsid w:val="00EC7BA3"/>
    <w:rsid w:val="00F16D58"/>
    <w:rsid w:val="00F772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4D280"/>
  <w15:chartTrackingRefBased/>
  <w15:docId w15:val="{878BF7C5-70A3-45DB-A653-D46CFA357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EC7BA3"/>
    <w:pPr>
      <w:autoSpaceDE w:val="0"/>
      <w:autoSpaceDN w:val="0"/>
      <w:adjustRightInd w:val="0"/>
      <w:spacing w:after="0" w:line="240" w:lineRule="auto"/>
    </w:pPr>
    <w:rPr>
      <w:rFonts w:ascii="Roboto" w:hAnsi="Roboto" w:cs="Roboto"/>
      <w:color w:val="000000"/>
      <w:sz w:val="24"/>
      <w:szCs w:val="24"/>
    </w:rPr>
  </w:style>
  <w:style w:type="paragraph" w:customStyle="1" w:styleId="Pa0">
    <w:name w:val="Pa0"/>
    <w:basedOn w:val="Default"/>
    <w:next w:val="Default"/>
    <w:uiPriority w:val="99"/>
    <w:rsid w:val="00EC7BA3"/>
    <w:pPr>
      <w:spacing w:line="241" w:lineRule="atLeast"/>
    </w:pPr>
    <w:rPr>
      <w:rFonts w:cstheme="minorBidi"/>
      <w:color w:val="auto"/>
    </w:rPr>
  </w:style>
  <w:style w:type="character" w:customStyle="1" w:styleId="A1">
    <w:name w:val="A1"/>
    <w:uiPriority w:val="99"/>
    <w:rsid w:val="00EC7BA3"/>
    <w:rPr>
      <w:rFonts w:ascii="Montserrat Black" w:hAnsi="Montserrat Black" w:cs="Montserrat Black"/>
      <w:b/>
      <w:bCs/>
      <w:color w:val="002D34"/>
      <w:sz w:val="40"/>
      <w:szCs w:val="40"/>
    </w:rPr>
  </w:style>
  <w:style w:type="character" w:customStyle="1" w:styleId="A2">
    <w:name w:val="A2"/>
    <w:uiPriority w:val="99"/>
    <w:rsid w:val="00EC7BA3"/>
    <w:rPr>
      <w:rFonts w:ascii="Montserrat" w:hAnsi="Montserrat" w:cs="Montserrat"/>
      <w:color w:val="221E1F"/>
      <w:sz w:val="32"/>
      <w:szCs w:val="32"/>
    </w:rPr>
  </w:style>
  <w:style w:type="paragraph" w:customStyle="1" w:styleId="Pa1">
    <w:name w:val="Pa1"/>
    <w:basedOn w:val="Default"/>
    <w:next w:val="Default"/>
    <w:uiPriority w:val="99"/>
    <w:rsid w:val="00EC7BA3"/>
    <w:pPr>
      <w:spacing w:line="241" w:lineRule="atLeast"/>
    </w:pPr>
    <w:rPr>
      <w:rFonts w:cstheme="minorBidi"/>
      <w:color w:val="auto"/>
    </w:rPr>
  </w:style>
  <w:style w:type="character" w:customStyle="1" w:styleId="A3">
    <w:name w:val="A3"/>
    <w:uiPriority w:val="99"/>
    <w:rsid w:val="00EC7BA3"/>
    <w:rPr>
      <w:rFonts w:cs="Roboto"/>
      <w:color w:val="002D34"/>
      <w:sz w:val="19"/>
      <w:szCs w:val="19"/>
    </w:rPr>
  </w:style>
  <w:style w:type="character" w:customStyle="1" w:styleId="A4">
    <w:name w:val="A4"/>
    <w:uiPriority w:val="99"/>
    <w:rsid w:val="00EC7BA3"/>
    <w:rPr>
      <w:rFonts w:cs="Roboto"/>
      <w:color w:val="EF3D33"/>
      <w:sz w:val="19"/>
      <w:szCs w:val="19"/>
      <w:u w:val="single"/>
    </w:rPr>
  </w:style>
  <w:style w:type="character" w:customStyle="1" w:styleId="A5">
    <w:name w:val="A5"/>
    <w:uiPriority w:val="99"/>
    <w:rsid w:val="00EC7BA3"/>
    <w:rPr>
      <w:rFonts w:cs="Roboto"/>
      <w:color w:val="FFFFFF"/>
      <w:u w:val="single"/>
    </w:rPr>
  </w:style>
  <w:style w:type="paragraph" w:styleId="Textedebulles">
    <w:name w:val="Balloon Text"/>
    <w:basedOn w:val="Normal"/>
    <w:link w:val="TextedebullesCar"/>
    <w:uiPriority w:val="99"/>
    <w:semiHidden/>
    <w:unhideWhenUsed/>
    <w:rsid w:val="00EC7BA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C7BA3"/>
    <w:rPr>
      <w:rFonts w:ascii="Segoe UI" w:hAnsi="Segoe UI" w:cs="Segoe UI"/>
      <w:sz w:val="18"/>
      <w:szCs w:val="18"/>
    </w:rPr>
  </w:style>
  <w:style w:type="paragraph" w:styleId="En-tte">
    <w:name w:val="header"/>
    <w:basedOn w:val="Normal"/>
    <w:link w:val="En-tteCar"/>
    <w:uiPriority w:val="99"/>
    <w:unhideWhenUsed/>
    <w:rsid w:val="00EC7BA3"/>
    <w:pPr>
      <w:tabs>
        <w:tab w:val="center" w:pos="4536"/>
        <w:tab w:val="right" w:pos="9072"/>
      </w:tabs>
      <w:spacing w:after="0" w:line="240" w:lineRule="auto"/>
    </w:pPr>
  </w:style>
  <w:style w:type="character" w:customStyle="1" w:styleId="En-tteCar">
    <w:name w:val="En-tête Car"/>
    <w:basedOn w:val="Policepardfaut"/>
    <w:link w:val="En-tte"/>
    <w:uiPriority w:val="99"/>
    <w:rsid w:val="00EC7BA3"/>
  </w:style>
  <w:style w:type="paragraph" w:styleId="Pieddepage">
    <w:name w:val="footer"/>
    <w:basedOn w:val="Normal"/>
    <w:link w:val="PieddepageCar"/>
    <w:uiPriority w:val="99"/>
    <w:unhideWhenUsed/>
    <w:rsid w:val="00EC7BA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C7BA3"/>
  </w:style>
  <w:style w:type="character" w:styleId="Lienhypertexte">
    <w:name w:val="Hyperlink"/>
    <w:basedOn w:val="Policepardfaut"/>
    <w:uiPriority w:val="99"/>
    <w:unhideWhenUsed/>
    <w:rsid w:val="00EC7BA3"/>
    <w:rPr>
      <w:color w:val="0000FF" w:themeColor="hyperlink"/>
      <w:u w:val="single"/>
    </w:rPr>
  </w:style>
  <w:style w:type="character" w:styleId="Mentionnonrsolue">
    <w:name w:val="Unresolved Mention"/>
    <w:basedOn w:val="Policepardfaut"/>
    <w:uiPriority w:val="99"/>
    <w:semiHidden/>
    <w:unhideWhenUsed/>
    <w:rsid w:val="00EC7BA3"/>
    <w:rPr>
      <w:color w:val="605E5C"/>
      <w:shd w:val="clear" w:color="auto" w:fill="E1DFDD"/>
    </w:rPr>
  </w:style>
  <w:style w:type="character" w:customStyle="1" w:styleId="A6">
    <w:name w:val="A6"/>
    <w:uiPriority w:val="99"/>
    <w:rsid w:val="00EC7BA3"/>
    <w:rPr>
      <w:rFonts w:cs="Montserrat Black"/>
      <w:b/>
      <w:bCs/>
      <w:color w:val="002D34"/>
      <w:sz w:val="30"/>
      <w:szCs w:val="30"/>
    </w:rPr>
  </w:style>
  <w:style w:type="character" w:customStyle="1" w:styleId="A7">
    <w:name w:val="A7"/>
    <w:uiPriority w:val="99"/>
    <w:rsid w:val="00EC7BA3"/>
    <w:rPr>
      <w:rFonts w:ascii="Roboto" w:hAnsi="Roboto" w:cs="Roboto"/>
      <w:color w:val="221E1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herefr@axicom.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360.here.com"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storymaps.arcgis.com/stories/0cc215bb43c64239bec39af0eb9315bc" TargetMode="External"/><Relationship Id="rId14" Type="http://schemas.openxmlformats.org/officeDocument/2006/relationships/hyperlink" Target="http://www.citec.ch"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5.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F719988AAA8CC49B2B98095E5B60FD1" ma:contentTypeVersion="12" ma:contentTypeDescription="Crée un document." ma:contentTypeScope="" ma:versionID="3600a6d8ff3b95f41678ece61b486e28">
  <xsd:schema xmlns:xsd="http://www.w3.org/2001/XMLSchema" xmlns:xs="http://www.w3.org/2001/XMLSchema" xmlns:p="http://schemas.microsoft.com/office/2006/metadata/properties" xmlns:ns2="7e373374-f6f8-4b2f-93ce-40872b8856ed" xmlns:ns3="586360e9-e71b-4d32-a4be-074d696bd819" targetNamespace="http://schemas.microsoft.com/office/2006/metadata/properties" ma:root="true" ma:fieldsID="bdfcbbfbce8248e66390603f4122f1ec" ns2:_="" ns3:_="">
    <xsd:import namespace="7e373374-f6f8-4b2f-93ce-40872b8856ed"/>
    <xsd:import namespace="586360e9-e71b-4d32-a4be-074d696bd81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373374-f6f8-4b2f-93ce-40872b8856e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86360e9-e71b-4d32-a4be-074d696bd819" elementFormDefault="qualified">
    <xsd:import namespace="http://schemas.microsoft.com/office/2006/documentManagement/types"/>
    <xsd:import namespace="http://schemas.microsoft.com/office/infopath/2007/PartnerControls"/>
    <xsd:element name="SharedWithUsers" ma:index="13" nillable="true" ma:displayName="Partagé avec"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455BEBA-91FB-47F7-B8AB-FB9DB699313F}">
  <ds:schemaRefs>
    <ds:schemaRef ds:uri="http://purl.org/dc/elements/1.1/"/>
    <ds:schemaRef ds:uri="http://schemas.microsoft.com/office/2006/metadata/properties"/>
    <ds:schemaRef ds:uri="7e373374-f6f8-4b2f-93ce-40872b8856ed"/>
    <ds:schemaRef ds:uri="586360e9-e71b-4d32-a4be-074d696bd819"/>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5415F644-3C43-4190-8ED2-492B75DD2362}">
  <ds:schemaRefs>
    <ds:schemaRef ds:uri="http://schemas.microsoft.com/sharepoint/v3/contenttype/forms"/>
  </ds:schemaRefs>
</ds:datastoreItem>
</file>

<file path=customXml/itemProps3.xml><?xml version="1.0" encoding="utf-8"?>
<ds:datastoreItem xmlns:ds="http://schemas.openxmlformats.org/officeDocument/2006/customXml" ds:itemID="{F8BA4BE1-0B65-4D06-A7A4-0894BAD7A513}"/>
</file>

<file path=docProps/app.xml><?xml version="1.0" encoding="utf-8"?>
<Properties xmlns="http://schemas.openxmlformats.org/officeDocument/2006/extended-properties" xmlns:vt="http://schemas.openxmlformats.org/officeDocument/2006/docPropsVTypes">
  <Template>Normal.dotm</Template>
  <TotalTime>0</TotalTime>
  <Pages>3</Pages>
  <Words>936</Words>
  <Characters>5152</Characters>
  <Application>Microsoft Office Word</Application>
  <DocSecurity>4</DocSecurity>
  <Lines>42</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LOUIS (Citec)</dc:creator>
  <cp:keywords/>
  <dc:description/>
  <cp:lastModifiedBy>Koenig, Elise</cp:lastModifiedBy>
  <cp:revision>2</cp:revision>
  <dcterms:created xsi:type="dcterms:W3CDTF">2020-06-09T10:05:00Z</dcterms:created>
  <dcterms:modified xsi:type="dcterms:W3CDTF">2020-06-09T10:05:00Z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0x010100CF719988AAA8CC49B2B98095E5B60FD1</vt:lpwstr>
  </property>
</Properties>
</file>